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399" w:rsidRPr="006D0F72" w:rsidRDefault="002544FC" w:rsidP="003A5A50">
      <w:pPr>
        <w:jc w:val="both"/>
        <w:rPr>
          <w:rFonts w:ascii="Verdana" w:hAnsi="Verdana" w:cs="sans-serif"/>
          <w:b/>
          <w:caps/>
          <w:sz w:val="22"/>
          <w:szCs w:val="22"/>
        </w:rPr>
      </w:pPr>
      <w:r w:rsidRPr="006D0F72">
        <w:rPr>
          <w:rFonts w:ascii="Verdana" w:eastAsiaTheme="minorHAnsi" w:hAnsi="Verdana" w:cs="Arial"/>
          <w:b/>
          <w:bCs/>
          <w:caps/>
          <w:sz w:val="22"/>
          <w:szCs w:val="22"/>
          <w:lang w:eastAsia="en-US"/>
        </w:rPr>
        <w:t>Proposta d’a</w:t>
      </w:r>
      <w:r w:rsidR="00127399" w:rsidRPr="006D0F72">
        <w:rPr>
          <w:rFonts w:ascii="Verdana" w:eastAsiaTheme="minorHAnsi" w:hAnsi="Verdana" w:cs="Arial"/>
          <w:b/>
          <w:bCs/>
          <w:caps/>
          <w:sz w:val="22"/>
          <w:szCs w:val="22"/>
          <w:lang w:eastAsia="en-US"/>
        </w:rPr>
        <w:t xml:space="preserve">provació provisional de la imposició i ordenació de la taxa </w:t>
      </w:r>
      <w:r w:rsidR="00127399" w:rsidRPr="006D0F72">
        <w:rPr>
          <w:rFonts w:ascii="Verdana" w:hAnsi="Verdana" w:cs="sans-serif"/>
          <w:b/>
          <w:caps/>
          <w:sz w:val="22"/>
          <w:szCs w:val="22"/>
        </w:rPr>
        <w:t xml:space="preserve">per </w:t>
      </w:r>
      <w:r w:rsidR="003A5A50" w:rsidRPr="006D0F72">
        <w:rPr>
          <w:rFonts w:ascii="Verdana" w:hAnsi="Verdana" w:cs="sans-serif"/>
          <w:b/>
          <w:caps/>
          <w:sz w:val="22"/>
          <w:szCs w:val="22"/>
        </w:rPr>
        <w:t>u</w:t>
      </w:r>
      <w:r w:rsidR="00127399" w:rsidRPr="006D0F72">
        <w:rPr>
          <w:rFonts w:ascii="Verdana" w:hAnsi="Verdana" w:cs="sans-serif"/>
          <w:b/>
          <w:caps/>
          <w:sz w:val="22"/>
          <w:szCs w:val="22"/>
        </w:rPr>
        <w:t xml:space="preserve">tilització </w:t>
      </w:r>
      <w:r w:rsidR="003A5A50" w:rsidRPr="006D0F72">
        <w:rPr>
          <w:rFonts w:ascii="Verdana" w:hAnsi="Verdana" w:cs="sans-serif"/>
          <w:b/>
          <w:caps/>
          <w:sz w:val="22"/>
          <w:szCs w:val="22"/>
        </w:rPr>
        <w:t>p</w:t>
      </w:r>
      <w:r w:rsidR="00127399" w:rsidRPr="006D0F72">
        <w:rPr>
          <w:rFonts w:ascii="Verdana" w:hAnsi="Verdana" w:cs="sans-serif"/>
          <w:b/>
          <w:caps/>
          <w:sz w:val="22"/>
          <w:szCs w:val="22"/>
        </w:rPr>
        <w:t xml:space="preserve">rivativa i </w:t>
      </w:r>
      <w:r w:rsidR="003A5A50" w:rsidRPr="006D0F72">
        <w:rPr>
          <w:rFonts w:ascii="Verdana" w:hAnsi="Verdana" w:cs="sans-serif"/>
          <w:b/>
          <w:caps/>
          <w:sz w:val="22"/>
          <w:szCs w:val="22"/>
        </w:rPr>
        <w:t>a</w:t>
      </w:r>
      <w:r w:rsidR="00127399" w:rsidRPr="006D0F72">
        <w:rPr>
          <w:rFonts w:ascii="Verdana" w:hAnsi="Verdana" w:cs="sans-serif"/>
          <w:b/>
          <w:caps/>
          <w:sz w:val="22"/>
          <w:szCs w:val="22"/>
        </w:rPr>
        <w:t xml:space="preserve">profitaments </w:t>
      </w:r>
      <w:r w:rsidR="003A5A50" w:rsidRPr="006D0F72">
        <w:rPr>
          <w:rFonts w:ascii="Verdana" w:hAnsi="Verdana" w:cs="sans-serif"/>
          <w:b/>
          <w:caps/>
          <w:sz w:val="22"/>
          <w:szCs w:val="22"/>
        </w:rPr>
        <w:t>e</w:t>
      </w:r>
      <w:r w:rsidR="00127399" w:rsidRPr="006D0F72">
        <w:rPr>
          <w:rFonts w:ascii="Verdana" w:hAnsi="Verdana" w:cs="sans-serif"/>
          <w:b/>
          <w:caps/>
          <w:sz w:val="22"/>
          <w:szCs w:val="22"/>
        </w:rPr>
        <w:t xml:space="preserve">specials </w:t>
      </w:r>
      <w:r w:rsidR="003A5A50" w:rsidRPr="006D0F72">
        <w:rPr>
          <w:rFonts w:ascii="Verdana" w:hAnsi="Verdana" w:cs="sans-serif"/>
          <w:b/>
          <w:caps/>
          <w:sz w:val="22"/>
          <w:szCs w:val="22"/>
        </w:rPr>
        <w:t>del sòl</w:t>
      </w:r>
      <w:r w:rsidR="00127399" w:rsidRPr="006D0F72">
        <w:rPr>
          <w:rFonts w:ascii="Verdana" w:hAnsi="Verdana" w:cs="sans-serif"/>
          <w:b/>
          <w:caps/>
          <w:sz w:val="22"/>
          <w:szCs w:val="22"/>
        </w:rPr>
        <w:t xml:space="preserve">, </w:t>
      </w:r>
      <w:r w:rsidR="003A5A50" w:rsidRPr="006D0F72">
        <w:rPr>
          <w:rFonts w:ascii="Verdana" w:hAnsi="Verdana" w:cs="sans-serif"/>
          <w:b/>
          <w:caps/>
          <w:sz w:val="22"/>
          <w:szCs w:val="22"/>
        </w:rPr>
        <w:t>s</w:t>
      </w:r>
      <w:r w:rsidR="00127399" w:rsidRPr="006D0F72">
        <w:rPr>
          <w:rFonts w:ascii="Verdana" w:hAnsi="Verdana" w:cs="sans-serif"/>
          <w:b/>
          <w:caps/>
          <w:sz w:val="22"/>
          <w:szCs w:val="22"/>
        </w:rPr>
        <w:t xml:space="preserve">ubsòl </w:t>
      </w:r>
      <w:r w:rsidR="003A5A50" w:rsidRPr="006D0F72">
        <w:rPr>
          <w:rFonts w:ascii="Verdana" w:hAnsi="Verdana" w:cs="sans-serif"/>
          <w:b/>
          <w:caps/>
          <w:sz w:val="22"/>
          <w:szCs w:val="22"/>
        </w:rPr>
        <w:t>i vol</w:t>
      </w:r>
      <w:r w:rsidR="00127399" w:rsidRPr="006D0F72">
        <w:rPr>
          <w:rFonts w:ascii="Verdana" w:hAnsi="Verdana" w:cs="sans-serif"/>
          <w:b/>
          <w:caps/>
          <w:sz w:val="22"/>
          <w:szCs w:val="22"/>
        </w:rPr>
        <w:t xml:space="preserve"> de la Via Pública a favor d'Empreses Explotadores de Serveis de Telefonia Mòbil. </w:t>
      </w:r>
    </w:p>
    <w:p w:rsidR="003A5A50" w:rsidRPr="006D0F72" w:rsidRDefault="003A5A50" w:rsidP="003A5A50">
      <w:pPr>
        <w:jc w:val="both"/>
        <w:rPr>
          <w:rFonts w:ascii="Verdana" w:hAnsi="Verdana" w:cs="sans-serif"/>
          <w:b/>
          <w:caps/>
          <w:sz w:val="22"/>
          <w:szCs w:val="22"/>
        </w:rPr>
      </w:pPr>
    </w:p>
    <w:p w:rsidR="00127399" w:rsidRPr="006D0F72" w:rsidRDefault="003A5A50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Atès que, aquesta u</w:t>
      </w:r>
      <w:r w:rsidRPr="006D0F72">
        <w:rPr>
          <w:rFonts w:ascii="Verdana" w:hAnsi="Verdana" w:cs="sans-serif"/>
          <w:sz w:val="22"/>
          <w:szCs w:val="22"/>
        </w:rPr>
        <w:t xml:space="preserve">tilització </w:t>
      </w:r>
      <w:r w:rsidR="00406F30" w:rsidRPr="006D0F72">
        <w:rPr>
          <w:rFonts w:ascii="Verdana" w:hAnsi="Verdana" w:cs="sans-serif"/>
          <w:sz w:val="22"/>
          <w:szCs w:val="22"/>
        </w:rPr>
        <w:t>p</w:t>
      </w:r>
      <w:r w:rsidRPr="006D0F72">
        <w:rPr>
          <w:rFonts w:ascii="Verdana" w:hAnsi="Verdana" w:cs="sans-serif"/>
          <w:sz w:val="22"/>
          <w:szCs w:val="22"/>
        </w:rPr>
        <w:t xml:space="preserve">rivativa i aprofitaments </w:t>
      </w:r>
      <w:r w:rsidR="00406F30" w:rsidRPr="006D0F72">
        <w:rPr>
          <w:rFonts w:ascii="Verdana" w:hAnsi="Verdana" w:cs="sans-serif"/>
          <w:sz w:val="22"/>
          <w:szCs w:val="22"/>
        </w:rPr>
        <w:t>e</w:t>
      </w:r>
      <w:r w:rsidRPr="006D0F72">
        <w:rPr>
          <w:rFonts w:ascii="Verdana" w:hAnsi="Verdana" w:cs="sans-serif"/>
          <w:sz w:val="22"/>
          <w:szCs w:val="22"/>
        </w:rPr>
        <w:t xml:space="preserve">special és conforme  al que preveu l'article 24.1.a) </w:t>
      </w:r>
      <w:r w:rsidR="00127399" w:rsidRPr="006D0F72">
        <w:rPr>
          <w:rFonts w:ascii="Verdana" w:eastAsiaTheme="minorHAnsi" w:hAnsi="Verdana" w:cs="Arial"/>
          <w:sz w:val="22"/>
          <w:szCs w:val="22"/>
          <w:lang w:eastAsia="en-US"/>
        </w:rPr>
        <w:t>del text refós de</w:t>
      </w:r>
      <w:r w:rsidR="0018787C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="0012739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la Llei reguladora de les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="00127399" w:rsidRPr="006D0F72">
        <w:rPr>
          <w:rFonts w:ascii="Verdana" w:eastAsiaTheme="minorHAnsi" w:hAnsi="Verdana" w:cs="Arial"/>
          <w:sz w:val="22"/>
          <w:szCs w:val="22"/>
          <w:lang w:eastAsia="en-US"/>
        </w:rPr>
        <w:t>Hisendes Locals, aprovat pel Reial Decret Legislatiu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="00127399" w:rsidRPr="006D0F72">
        <w:rPr>
          <w:rFonts w:ascii="Verdana" w:eastAsiaTheme="minorHAnsi" w:hAnsi="Verdana" w:cs="Arial"/>
          <w:sz w:val="22"/>
          <w:szCs w:val="22"/>
          <w:lang w:eastAsia="en-US"/>
        </w:rPr>
        <w:t>2/2004, de 5 de març.</w:t>
      </w:r>
    </w:p>
    <w:p w:rsidR="00406F30" w:rsidRPr="006D0F72" w:rsidRDefault="00406F30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27399" w:rsidRPr="006D0F72" w:rsidRDefault="00127399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Atès que, l’Ordenança fiscal s’haurà d’aprovar simultàniament a l’adopció del</w:t>
      </w:r>
      <w:r w:rsidR="003A5A50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respectiu acord d’imposició, tal com estableix l’article 16.1 del RDL 2/2004, de</w:t>
      </w:r>
      <w:r w:rsidR="003A5A50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5 de març.</w:t>
      </w:r>
    </w:p>
    <w:p w:rsidR="003A5A50" w:rsidRPr="006D0F72" w:rsidRDefault="003A5A50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27399" w:rsidRPr="006D0F72" w:rsidRDefault="00127399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Atès que, els articles 15 a 19 del RDL 2/2004, de 5 de març, regula el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procediment per a l’aprovació de les Ordenances fiscals reguladores dels tributs</w:t>
      </w:r>
      <w:r w:rsidR="003A5A50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locals.</w:t>
      </w:r>
    </w:p>
    <w:p w:rsidR="003A5A50" w:rsidRPr="006D0F72" w:rsidRDefault="003A5A50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27399" w:rsidRPr="006D0F72" w:rsidRDefault="00127399" w:rsidP="00875541">
      <w:pPr>
        <w:pStyle w:val="Default"/>
        <w:jc w:val="both"/>
        <w:rPr>
          <w:rFonts w:ascii="Verdana" w:eastAsiaTheme="minorHAnsi" w:hAnsi="Verdana" w:cs="Arial"/>
          <w:color w:val="auto"/>
          <w:sz w:val="22"/>
          <w:szCs w:val="22"/>
        </w:rPr>
      </w:pPr>
      <w:r w:rsidRPr="006D0F72">
        <w:rPr>
          <w:rFonts w:ascii="Verdana" w:eastAsiaTheme="minorHAnsi" w:hAnsi="Verdana" w:cs="Arial"/>
          <w:color w:val="auto"/>
          <w:sz w:val="22"/>
          <w:szCs w:val="22"/>
          <w:lang w:val="ca-ES"/>
        </w:rPr>
        <w:t>Atès que, l’informe tècnic econòmic establert en l’article 25 del text refós de</w:t>
      </w:r>
      <w:r w:rsidR="00875541" w:rsidRPr="006D0F72">
        <w:rPr>
          <w:rFonts w:ascii="Verdana" w:eastAsiaTheme="minorHAnsi" w:hAnsi="Verdana" w:cs="Arial"/>
          <w:color w:val="auto"/>
          <w:sz w:val="22"/>
          <w:szCs w:val="22"/>
        </w:rPr>
        <w:t xml:space="preserve"> </w:t>
      </w:r>
      <w:r w:rsidRPr="006D0F72">
        <w:rPr>
          <w:rFonts w:ascii="Verdana" w:eastAsiaTheme="minorHAnsi" w:hAnsi="Verdana" w:cs="Arial"/>
          <w:color w:val="auto"/>
          <w:sz w:val="22"/>
          <w:szCs w:val="22"/>
          <w:lang w:val="ca-ES"/>
        </w:rPr>
        <w:t>la</w:t>
      </w:r>
      <w:r w:rsidR="003A5A50" w:rsidRPr="006D0F72">
        <w:rPr>
          <w:rFonts w:ascii="Verdana" w:eastAsiaTheme="minorHAnsi" w:hAnsi="Verdana" w:cs="Arial"/>
          <w:color w:val="auto"/>
          <w:sz w:val="22"/>
          <w:szCs w:val="22"/>
          <w:lang w:val="ca-ES"/>
        </w:rPr>
        <w:t xml:space="preserve"> </w:t>
      </w:r>
      <w:r w:rsidRPr="006D0F72">
        <w:rPr>
          <w:rFonts w:ascii="Verdana" w:eastAsiaTheme="minorHAnsi" w:hAnsi="Verdana" w:cs="Arial"/>
          <w:color w:val="auto"/>
          <w:sz w:val="22"/>
          <w:szCs w:val="22"/>
          <w:lang w:val="ca-ES"/>
        </w:rPr>
        <w:t xml:space="preserve">Llei reguladora de les Hisendes Locals, posa de manifest </w:t>
      </w:r>
      <w:r w:rsidR="00875541" w:rsidRPr="006D0F72">
        <w:rPr>
          <w:rFonts w:ascii="Verdana" w:eastAsiaTheme="minorHAnsi" w:hAnsi="Verdana" w:cs="Arial"/>
          <w:color w:val="auto"/>
          <w:sz w:val="22"/>
          <w:szCs w:val="22"/>
          <w:lang w:val="ca-ES"/>
        </w:rPr>
        <w:t xml:space="preserve">el valor de mercat </w:t>
      </w:r>
      <w:r w:rsidRPr="006D0F72">
        <w:rPr>
          <w:rFonts w:ascii="Verdana" w:eastAsiaTheme="minorHAnsi" w:hAnsi="Verdana" w:cs="Arial"/>
          <w:color w:val="auto"/>
          <w:sz w:val="22"/>
          <w:szCs w:val="22"/>
          <w:lang w:val="ca-ES"/>
        </w:rPr>
        <w:t>que origina la imposició d’aquesta taxa.</w:t>
      </w:r>
    </w:p>
    <w:p w:rsidR="003A5A50" w:rsidRPr="006D0F72" w:rsidRDefault="003A5A50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27399" w:rsidRPr="006D0F72" w:rsidRDefault="00406F30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A la vista dels antecedents exposats, a</w:t>
      </w:r>
      <w:r w:rsidR="003A5A50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="00127399" w:rsidRPr="006D0F72">
        <w:rPr>
          <w:rFonts w:ascii="Verdana" w:eastAsiaTheme="minorHAnsi" w:hAnsi="Verdana" w:cs="Arial"/>
          <w:sz w:val="22"/>
          <w:szCs w:val="22"/>
          <w:lang w:eastAsia="en-US"/>
        </w:rPr>
        <w:t>la Comissió</w:t>
      </w:r>
      <w:r w:rsidR="003A5A50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="00127399" w:rsidRPr="006D0F72">
        <w:rPr>
          <w:rFonts w:ascii="Verdana" w:eastAsiaTheme="minorHAnsi" w:hAnsi="Verdana" w:cs="Arial"/>
          <w:sz w:val="22"/>
          <w:szCs w:val="22"/>
          <w:lang w:eastAsia="en-US"/>
        </w:rPr>
        <w:t>Informativa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es proposa:</w:t>
      </w:r>
    </w:p>
    <w:p w:rsidR="003A5A50" w:rsidRPr="006D0F72" w:rsidRDefault="003A5A50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27399" w:rsidRPr="006D0F72" w:rsidRDefault="00127399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1r. </w:t>
      </w:r>
      <w:r w:rsidRPr="006D0F72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Aprovar provisionalment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la imposició de la Taxa</w:t>
      </w:r>
      <w:r w:rsidR="001417E9" w:rsidRPr="006D0F72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 </w:t>
      </w:r>
      <w:r w:rsidR="001417E9" w:rsidRPr="006D0F72">
        <w:rPr>
          <w:rFonts w:ascii="Verdana" w:hAnsi="Verdana" w:cs="sans-serif"/>
          <w:sz w:val="22"/>
          <w:szCs w:val="22"/>
        </w:rPr>
        <w:t xml:space="preserve">per utilització privativa i aprofitaments especials del sòl, subsòl i vol de la </w:t>
      </w:r>
      <w:r w:rsidR="00406F30" w:rsidRPr="006D0F72">
        <w:rPr>
          <w:rFonts w:ascii="Verdana" w:hAnsi="Verdana" w:cs="sans-serif"/>
          <w:sz w:val="22"/>
          <w:szCs w:val="22"/>
        </w:rPr>
        <w:t>v</w:t>
      </w:r>
      <w:r w:rsidR="001417E9" w:rsidRPr="006D0F72">
        <w:rPr>
          <w:rFonts w:ascii="Verdana" w:hAnsi="Verdana" w:cs="sans-serif"/>
          <w:sz w:val="22"/>
          <w:szCs w:val="22"/>
        </w:rPr>
        <w:t xml:space="preserve">ia </w:t>
      </w:r>
      <w:r w:rsidR="00406F30" w:rsidRPr="006D0F72">
        <w:rPr>
          <w:rFonts w:ascii="Verdana" w:hAnsi="Verdana" w:cs="sans-serif"/>
          <w:sz w:val="22"/>
          <w:szCs w:val="22"/>
        </w:rPr>
        <w:t>p</w:t>
      </w:r>
      <w:r w:rsidR="001417E9" w:rsidRPr="006D0F72">
        <w:rPr>
          <w:rFonts w:ascii="Verdana" w:hAnsi="Verdana" w:cs="sans-serif"/>
          <w:sz w:val="22"/>
          <w:szCs w:val="22"/>
        </w:rPr>
        <w:t>ública a favor d'Empreses Explotadores de Serveis de Telefonia Mòbil,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així com l’ordenança reguladora del tribut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que figura </w:t>
      </w:r>
      <w:r w:rsidR="00406F30" w:rsidRPr="006D0F72">
        <w:rPr>
          <w:rFonts w:ascii="Verdana" w:eastAsiaTheme="minorHAnsi" w:hAnsi="Verdana" w:cs="Arial"/>
          <w:sz w:val="22"/>
          <w:szCs w:val="22"/>
          <w:lang w:eastAsia="en-US"/>
        </w:rPr>
        <w:t>a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l’Annex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.</w:t>
      </w:r>
    </w:p>
    <w:p w:rsidR="003A5A50" w:rsidRPr="006D0F72" w:rsidRDefault="003A5A50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27399" w:rsidRPr="006D0F72" w:rsidRDefault="00127399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2n. </w:t>
      </w:r>
      <w:r w:rsidRPr="006D0F72">
        <w:rPr>
          <w:rFonts w:ascii="Verdana" w:eastAsiaTheme="minorHAnsi" w:hAnsi="Verdana" w:cs="Arial"/>
          <w:b/>
          <w:bCs/>
          <w:sz w:val="22"/>
          <w:szCs w:val="22"/>
          <w:lang w:eastAsia="en-US"/>
        </w:rPr>
        <w:t xml:space="preserve">Sotmetre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a informació pública el present acord junt amb l’ordenança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aprovada provisionalment, pel termini de trenta dies, mitjançant la seva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publicació en el Butlletí Oficial de la Província de Girona, a un mitjà de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comunicació escrita diària, al tauler d’anuncis municipal i a la pàgina web de</w:t>
      </w:r>
    </w:p>
    <w:p w:rsidR="00127399" w:rsidRPr="006D0F72" w:rsidRDefault="00127399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l’Ajuntament, als efectes que </w:t>
      </w:r>
      <w:r w:rsidR="00406F30" w:rsidRPr="006D0F72">
        <w:rPr>
          <w:rFonts w:ascii="Verdana" w:eastAsiaTheme="minorHAnsi" w:hAnsi="Verdana" w:cs="Arial"/>
          <w:sz w:val="22"/>
          <w:szCs w:val="22"/>
          <w:lang w:eastAsia="en-US"/>
        </w:rPr>
        <w:t>es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puguin presentar al·legacions i reclamacions.</w:t>
      </w:r>
    </w:p>
    <w:p w:rsidR="00406F30" w:rsidRPr="006D0F72" w:rsidRDefault="00406F30" w:rsidP="003A5A50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</w:p>
    <w:p w:rsidR="00127399" w:rsidRPr="006D0F72" w:rsidRDefault="00127399" w:rsidP="001417E9">
      <w:pPr>
        <w:suppressAutoHyphens w:val="0"/>
        <w:autoSpaceDE w:val="0"/>
        <w:autoSpaceDN w:val="0"/>
        <w:adjustRightInd w:val="0"/>
        <w:jc w:val="both"/>
        <w:rPr>
          <w:rFonts w:ascii="Verdana" w:eastAsiaTheme="minorHAnsi" w:hAnsi="Verdana" w:cs="Arial"/>
          <w:sz w:val="22"/>
          <w:szCs w:val="22"/>
          <w:lang w:eastAsia="en-US"/>
        </w:rPr>
      </w:pP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El termini d’informació pública començarà a comptar des del dia següent al de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la publicació al BOP.</w:t>
      </w:r>
    </w:p>
    <w:p w:rsidR="00127399" w:rsidRPr="006D0F72" w:rsidRDefault="00127399" w:rsidP="001417E9">
      <w:pPr>
        <w:suppressAutoHyphens w:val="0"/>
        <w:autoSpaceDE w:val="0"/>
        <w:autoSpaceDN w:val="0"/>
        <w:adjustRightInd w:val="0"/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Si en el transcurs de l'esmentat termini no es presenten reclamacions,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l’expedient s’entendrà aprovat definitivament, d’acord a l’article 17.3 del Reial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decret legislatiu 2/2004, de 5 de març, Text refós de la Llei reguladora de les</w:t>
      </w:r>
      <w:r w:rsidR="001417E9" w:rsidRPr="006D0F72">
        <w:rPr>
          <w:rFonts w:ascii="Verdana" w:eastAsiaTheme="minorHAnsi" w:hAnsi="Verdana" w:cs="Arial"/>
          <w:sz w:val="22"/>
          <w:szCs w:val="22"/>
          <w:lang w:eastAsia="en-US"/>
        </w:rPr>
        <w:t xml:space="preserve"> </w:t>
      </w:r>
      <w:r w:rsidRPr="006D0F72">
        <w:rPr>
          <w:rFonts w:ascii="Verdana" w:eastAsiaTheme="minorHAnsi" w:hAnsi="Verdana" w:cs="Arial"/>
          <w:sz w:val="22"/>
          <w:szCs w:val="22"/>
          <w:lang w:eastAsia="en-US"/>
        </w:rPr>
        <w:t>hisendes locals.</w:t>
      </w:r>
      <w:bookmarkStart w:id="0" w:name="_GoBack"/>
      <w:bookmarkEnd w:id="0"/>
    </w:p>
    <w:p w:rsidR="008421F1" w:rsidRDefault="008421F1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3B6516" w:rsidRDefault="003B6516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3B6516" w:rsidRDefault="003B6516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3B6516" w:rsidRDefault="003B6516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3B6516" w:rsidRDefault="003B6516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3B6516" w:rsidRPr="006D0F72" w:rsidRDefault="003B6516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1417E9" w:rsidRPr="006D0F72" w:rsidRDefault="001417E9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1417E9" w:rsidRPr="006D0F72" w:rsidRDefault="001417E9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lastRenderedPageBreak/>
        <w:t>ANNEX</w:t>
      </w:r>
    </w:p>
    <w:p w:rsidR="001417E9" w:rsidRPr="006D0F72" w:rsidRDefault="001417E9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127399" w:rsidRPr="006D0F72" w:rsidRDefault="00127399" w:rsidP="008421F1">
      <w:pPr>
        <w:jc w:val="both"/>
        <w:rPr>
          <w:rFonts w:ascii="Verdana" w:hAnsi="Verdana" w:cs="sans-serif"/>
          <w:caps/>
          <w:sz w:val="22"/>
          <w:szCs w:val="22"/>
        </w:rPr>
      </w:pPr>
      <w:r w:rsidRPr="006D0F72">
        <w:rPr>
          <w:rFonts w:ascii="Verdana" w:hAnsi="Verdana" w:cs="sans-serif"/>
          <w:caps/>
          <w:sz w:val="22"/>
          <w:szCs w:val="22"/>
        </w:rPr>
        <w:t>ORDEN</w:t>
      </w:r>
      <w:r w:rsidR="001417E9" w:rsidRPr="006D0F72">
        <w:rPr>
          <w:rFonts w:ascii="Verdana" w:hAnsi="Verdana" w:cs="sans-serif"/>
          <w:caps/>
          <w:sz w:val="22"/>
          <w:szCs w:val="22"/>
        </w:rPr>
        <w:t>AN</w:t>
      </w:r>
      <w:r w:rsidRPr="006D0F72">
        <w:rPr>
          <w:rFonts w:ascii="Verdana" w:hAnsi="Verdana" w:cs="sans-serif"/>
          <w:caps/>
          <w:sz w:val="22"/>
          <w:szCs w:val="22"/>
        </w:rPr>
        <w:t>ÇA FISCAL NUM. 22</w:t>
      </w:r>
    </w:p>
    <w:p w:rsidR="008421F1" w:rsidRPr="006D0F72" w:rsidRDefault="008421F1" w:rsidP="008421F1">
      <w:pPr>
        <w:jc w:val="both"/>
        <w:rPr>
          <w:rFonts w:ascii="Verdana" w:hAnsi="Verdana" w:cs="sans-serif"/>
          <w:caps/>
          <w:sz w:val="22"/>
          <w:szCs w:val="22"/>
        </w:rPr>
      </w:pPr>
      <w:r w:rsidRPr="006D0F72">
        <w:rPr>
          <w:rFonts w:ascii="Verdana" w:hAnsi="Verdana" w:cs="sans-serif"/>
          <w:caps/>
          <w:sz w:val="22"/>
          <w:szCs w:val="22"/>
        </w:rPr>
        <w:t>Taxa per Utilització Privativa i Aprofitaments</w:t>
      </w:r>
      <w:r w:rsidRPr="006D0F72">
        <w:rPr>
          <w:rFonts w:ascii="sans-serif" w:hAnsi="sans-serif" w:cs="sans-serif"/>
          <w:caps/>
          <w:sz w:val="32"/>
          <w:szCs w:val="32"/>
        </w:rPr>
        <w:t xml:space="preserve"> </w:t>
      </w:r>
      <w:r w:rsidRPr="006D0F72">
        <w:rPr>
          <w:rFonts w:ascii="Verdana" w:hAnsi="Verdana" w:cs="sans-serif"/>
          <w:caps/>
          <w:sz w:val="22"/>
          <w:szCs w:val="22"/>
        </w:rPr>
        <w:t xml:space="preserve">Especials </w:t>
      </w:r>
      <w:r w:rsidR="003A5A50" w:rsidRPr="006D0F72">
        <w:rPr>
          <w:rFonts w:ascii="Verdana" w:hAnsi="Verdana" w:cs="sans-serif"/>
          <w:caps/>
          <w:sz w:val="22"/>
          <w:szCs w:val="22"/>
        </w:rPr>
        <w:t>DEL SÒL</w:t>
      </w:r>
      <w:r w:rsidRPr="006D0F72">
        <w:rPr>
          <w:rFonts w:ascii="Verdana" w:hAnsi="Verdana" w:cs="sans-serif"/>
          <w:caps/>
          <w:sz w:val="22"/>
          <w:szCs w:val="22"/>
        </w:rPr>
        <w:t>, Subsòl, o Vol de la Via Pública a favor d'Empreses Explotadores de Serveis de Telefonia Mòbil.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Article 1r.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 xml:space="preserve">En ús de les facultats concedides pels articles 4 i 106 de la Llei 7/1985, de 2 d'abril, reguladora de les Bases de Règim Local, i de conformitat amb el disposat als articles 15 a 19 del text refós de la Llei reguladora de les Hisendes Locals, aprovat per Reial Decret Legislatiu 2/2004, de 5 de març, </w:t>
      </w:r>
      <w:r w:rsidR="0006301F" w:rsidRPr="006D0F72">
        <w:rPr>
          <w:rFonts w:ascii="Verdana" w:hAnsi="Verdana" w:cs="sans-serif"/>
          <w:sz w:val="22"/>
          <w:szCs w:val="22"/>
        </w:rPr>
        <w:t xml:space="preserve">es regula </w:t>
      </w:r>
      <w:r w:rsidRPr="006D0F72">
        <w:rPr>
          <w:rFonts w:ascii="Verdana" w:hAnsi="Verdana" w:cs="sans-serif"/>
          <w:sz w:val="22"/>
          <w:szCs w:val="22"/>
        </w:rPr>
        <w:t xml:space="preserve">la Taxa per Utilització Privativa i Aprofitaments Especials </w:t>
      </w:r>
      <w:r w:rsidR="003A5A50" w:rsidRPr="006D0F72">
        <w:rPr>
          <w:rFonts w:ascii="Verdana" w:hAnsi="Verdana" w:cs="sans-serif"/>
          <w:sz w:val="22"/>
          <w:szCs w:val="22"/>
        </w:rPr>
        <w:t>del sòl</w:t>
      </w:r>
      <w:r w:rsidRPr="006D0F72">
        <w:rPr>
          <w:rFonts w:ascii="Verdana" w:hAnsi="Verdana" w:cs="sans-serif"/>
          <w:sz w:val="22"/>
          <w:szCs w:val="22"/>
        </w:rPr>
        <w:t xml:space="preserve">, </w:t>
      </w:r>
      <w:r w:rsidR="003A5A50" w:rsidRPr="006D0F72">
        <w:rPr>
          <w:rFonts w:ascii="Verdana" w:hAnsi="Verdana" w:cs="sans-serif"/>
          <w:sz w:val="22"/>
          <w:szCs w:val="22"/>
        </w:rPr>
        <w:t>s</w:t>
      </w:r>
      <w:r w:rsidRPr="006D0F72">
        <w:rPr>
          <w:rFonts w:ascii="Verdana" w:hAnsi="Verdana" w:cs="sans-serif"/>
          <w:sz w:val="22"/>
          <w:szCs w:val="22"/>
        </w:rPr>
        <w:t xml:space="preserve">ubsòl </w:t>
      </w:r>
      <w:r w:rsidR="003A5A50" w:rsidRPr="006D0F72">
        <w:rPr>
          <w:rFonts w:ascii="Verdana" w:hAnsi="Verdana" w:cs="sans-serif"/>
          <w:sz w:val="22"/>
          <w:szCs w:val="22"/>
        </w:rPr>
        <w:t>i v</w:t>
      </w:r>
      <w:r w:rsidRPr="006D0F72">
        <w:rPr>
          <w:rFonts w:ascii="Verdana" w:hAnsi="Verdana" w:cs="sans-serif"/>
          <w:sz w:val="22"/>
          <w:szCs w:val="22"/>
        </w:rPr>
        <w:t xml:space="preserve">ol de la Via Pública a favor d'Empreses Explotadores de Serveis de Telefonia Mòbil, que es regirà per la present ordenança fiscal, les normes del qual atenen al previngut a l'article 24.1.a) i concordants de l'esmentat text refós. 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Article 2n. FET IMPOSABLE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 xml:space="preserve">Constitueix el fet imposable de la taxa la utilització privativa o l'aprofitament especial </w:t>
      </w:r>
      <w:r w:rsidR="003A5A50" w:rsidRPr="006D0F72">
        <w:rPr>
          <w:rFonts w:ascii="Verdana" w:hAnsi="Verdana" w:cs="sans-serif"/>
          <w:sz w:val="22"/>
          <w:szCs w:val="22"/>
        </w:rPr>
        <w:t>del sòl</w:t>
      </w:r>
      <w:r w:rsidRPr="006D0F72">
        <w:rPr>
          <w:rFonts w:ascii="Verdana" w:hAnsi="Verdana" w:cs="sans-serif"/>
          <w:sz w:val="22"/>
          <w:szCs w:val="22"/>
        </w:rPr>
        <w:t xml:space="preserve">, subsòl o vol de les vies públiques municipals, per Empreses Explotadores de Serveis de Telefonia Mòbil els serveis dels quals es </w:t>
      </w:r>
      <w:r w:rsidR="00EC5F7B">
        <w:rPr>
          <w:rFonts w:ascii="Verdana" w:hAnsi="Verdana" w:cs="sans-serif"/>
          <w:sz w:val="22"/>
          <w:szCs w:val="22"/>
        </w:rPr>
        <w:t>prestin</w:t>
      </w:r>
      <w:r w:rsidRPr="006D0F72">
        <w:rPr>
          <w:rFonts w:ascii="Verdana" w:hAnsi="Verdana" w:cs="sans-serif"/>
          <w:sz w:val="22"/>
          <w:szCs w:val="22"/>
        </w:rPr>
        <w:t xml:space="preserve">, totalment o parcialment, a través de recursos de la seva titularitat tals com xarxes o instal·lacions que </w:t>
      </w:r>
      <w:r w:rsidRPr="006D0F72">
        <w:rPr>
          <w:rFonts w:ascii="Verdana" w:hAnsi="Verdana" w:cs="sans-serif"/>
          <w:sz w:val="22"/>
          <w:szCs w:val="22"/>
          <w:lang w:bidi="hi-IN"/>
        </w:rPr>
        <w:t>materialment</w:t>
      </w:r>
      <w:r w:rsidRPr="006D0F72">
        <w:rPr>
          <w:rFonts w:ascii="Verdana" w:hAnsi="Verdana" w:cs="sans-serif"/>
          <w:sz w:val="22"/>
          <w:szCs w:val="22"/>
        </w:rPr>
        <w:t xml:space="preserve"> ocupin l'esmentat domini públic municipal. 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Article 3r. SUBJECTE PASSIU</w:t>
      </w:r>
    </w:p>
    <w:p w:rsidR="008421F1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 xml:space="preserve">Són subjectes passius de la taxa les empreses o entitats explotadores de serveis de Telefonia Mòbil, amb independència del caràcter públic o privat de les mateixes, titulars de les corresponents xarxes o instal·lacions a través de les quals s'efectuïn les comunicacions. </w:t>
      </w:r>
    </w:p>
    <w:p w:rsidR="00EC5F7B" w:rsidRDefault="00EC5F7B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EC5F7B" w:rsidRPr="006D0F72" w:rsidRDefault="00EC5F7B" w:rsidP="008421F1">
      <w:pPr>
        <w:jc w:val="both"/>
        <w:rPr>
          <w:rFonts w:ascii="Verdana" w:hAnsi="Verdana" w:cs="sans-serif"/>
          <w:sz w:val="22"/>
          <w:szCs w:val="22"/>
        </w:rPr>
      </w:pPr>
      <w:r>
        <w:rPr>
          <w:rFonts w:ascii="Verdana" w:hAnsi="Verdana" w:cs="sans-serif"/>
          <w:sz w:val="22"/>
          <w:szCs w:val="22"/>
        </w:rPr>
        <w:t>Podran ser considerats successors o respondre, solidària o subsidiàriament, de les obligacions tributàries dels subjectes passius de la taxa establerta en aquesta ordenança, les persones físiques, jurídiques o les entitats de l’article 35.4 de la Llei general tributària en els supòsits que s’estableixen i la normativa de desenvolupament.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Article 4t. PERÍODE IMPOSITIU I MERITACIÓ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La present taxa té naturalesa periòdica, meritant-se el primer dia del període impositiu, que coincidirà amb l'any natural, tret d'en els supòsits d'inici o cessament en l'ús privatiu o l'aprofitament especial, que el període impositiu s'ajustarà a aquestes circumstàncies, prorratejant-se la quota per trimestres naturals complets, conforme a les següents regles: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a) En els supòsits d'alta, el període impositiu coincidirà amb els trimestres naturals que restin per finalitzar l'exercici, computant-se des d'aquell en què s'inicia la utilització privativa o l'aprofitament especial.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 xml:space="preserve">b) En els supòsits de baixa, el període impositiu coincidirà amb els trimestres naturals transcorreguts des de l'inici de l'exercici, computant-se </w:t>
      </w:r>
      <w:r w:rsidRPr="006D0F72">
        <w:rPr>
          <w:rFonts w:ascii="Verdana" w:hAnsi="Verdana" w:cs="sans-serif"/>
          <w:sz w:val="22"/>
          <w:szCs w:val="22"/>
        </w:rPr>
        <w:lastRenderedPageBreak/>
        <w:t xml:space="preserve">aquell en el qual es produeix el cessament de la utilització privativa o l'aprofitament especial. 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8421F1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 xml:space="preserve">Article 5è. </w:t>
      </w:r>
      <w:r w:rsidR="00EC5F7B">
        <w:rPr>
          <w:rFonts w:ascii="Verdana" w:hAnsi="Verdana" w:cs="sans-serif"/>
          <w:sz w:val="22"/>
          <w:szCs w:val="22"/>
        </w:rPr>
        <w:t xml:space="preserve">BASE IMPOSBLE I </w:t>
      </w:r>
      <w:r w:rsidRPr="006D0F72">
        <w:rPr>
          <w:rFonts w:ascii="Verdana" w:hAnsi="Verdana" w:cs="sans-serif"/>
          <w:sz w:val="22"/>
          <w:szCs w:val="22"/>
        </w:rPr>
        <w:t>QUOTA TRIBUTÀRIA</w:t>
      </w:r>
    </w:p>
    <w:p w:rsidR="00EC5F7B" w:rsidRDefault="00EC5F7B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EC5F7B" w:rsidRDefault="00EC5F7B" w:rsidP="00707139">
      <w:pPr>
        <w:pStyle w:val="Prrafodelista"/>
        <w:numPr>
          <w:ilvl w:val="0"/>
          <w:numId w:val="1"/>
        </w:numPr>
        <w:jc w:val="both"/>
        <w:rPr>
          <w:rFonts w:ascii="Verdana" w:hAnsi="Verdana" w:cs="sans-serif"/>
          <w:sz w:val="22"/>
          <w:szCs w:val="22"/>
        </w:rPr>
      </w:pPr>
      <w:r>
        <w:rPr>
          <w:rFonts w:ascii="Verdana" w:hAnsi="Verdana" w:cs="sans-serif"/>
          <w:sz w:val="22"/>
          <w:szCs w:val="22"/>
        </w:rPr>
        <w:t>La base imposable estarà constituïda pel valor de la utilitat derivada de l’ocupació del domini públic local per part dels obligats tributaris.</w:t>
      </w:r>
    </w:p>
    <w:p w:rsidR="00EC5F7B" w:rsidRDefault="00EC5F7B" w:rsidP="00EC5F7B">
      <w:pPr>
        <w:pStyle w:val="Prrafodelista"/>
        <w:ind w:left="360"/>
        <w:jc w:val="both"/>
        <w:rPr>
          <w:rFonts w:ascii="Verdana" w:hAnsi="Verdana" w:cs="sans-serif"/>
          <w:sz w:val="22"/>
          <w:szCs w:val="22"/>
        </w:rPr>
      </w:pPr>
    </w:p>
    <w:p w:rsidR="00707139" w:rsidRPr="00EC5F7B" w:rsidRDefault="00707139" w:rsidP="00707139">
      <w:pPr>
        <w:pStyle w:val="Prrafodelista"/>
        <w:numPr>
          <w:ilvl w:val="0"/>
          <w:numId w:val="1"/>
        </w:numPr>
        <w:jc w:val="both"/>
        <w:rPr>
          <w:rFonts w:ascii="Verdana" w:hAnsi="Verdana" w:cs="sans-serif"/>
          <w:sz w:val="22"/>
          <w:szCs w:val="22"/>
        </w:rPr>
      </w:pPr>
      <w:r w:rsidRPr="00EC5F7B">
        <w:rPr>
          <w:rFonts w:ascii="Verdana" w:hAnsi="Verdana" w:cs="Arial"/>
          <w:iCs/>
          <w:sz w:val="22"/>
          <w:szCs w:val="22"/>
        </w:rPr>
        <w:t xml:space="preserve">El valor de mercat de l’aprofitament mitjà </w:t>
      </w:r>
      <w:r w:rsidRPr="00EC5F7B">
        <w:rPr>
          <w:rFonts w:ascii="Verdana" w:hAnsi="Verdana"/>
          <w:noProof/>
          <w:snapToGrid w:val="0"/>
          <w:sz w:val="22"/>
          <w:szCs w:val="22"/>
        </w:rPr>
        <w:t xml:space="preserve">del sòl, subsol i vol </w:t>
      </w:r>
      <w:r w:rsidRPr="00EC5F7B">
        <w:rPr>
          <w:rFonts w:ascii="Verdana" w:hAnsi="Verdana" w:cs="Arial"/>
          <w:iCs/>
          <w:sz w:val="22"/>
          <w:szCs w:val="22"/>
        </w:rPr>
        <w:t>en el terme municipal s’estableix en 0,50 €/m2  al dia o l’equivalent de 182 €/m2/any i s’aplicarà sobre la superfície ocupada multiplicat per un coeficient corrector del 3,2 en funció de l’actualització dels valors cadastrals.</w:t>
      </w:r>
    </w:p>
    <w:p w:rsidR="00EC5F7B" w:rsidRDefault="00EC5F7B" w:rsidP="00707139">
      <w:pPr>
        <w:jc w:val="both"/>
        <w:rPr>
          <w:rFonts w:ascii="Verdana" w:hAnsi="Verdana" w:cs="sans-serif"/>
          <w:sz w:val="22"/>
          <w:szCs w:val="22"/>
        </w:rPr>
      </w:pPr>
    </w:p>
    <w:p w:rsidR="00707139" w:rsidRPr="006D0F72" w:rsidRDefault="00707139" w:rsidP="00EC5F7B">
      <w:pPr>
        <w:ind w:left="360"/>
        <w:jc w:val="both"/>
        <w:rPr>
          <w:rFonts w:ascii="Verdana" w:hAnsi="Verdana"/>
          <w:noProof/>
          <w:snapToGrid w:val="0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 xml:space="preserve">Aquest valor s’aplicarà als </w:t>
      </w:r>
      <w:r w:rsidRPr="006D0F72">
        <w:rPr>
          <w:rFonts w:ascii="Verdana" w:hAnsi="Verdana"/>
          <w:noProof/>
          <w:snapToGrid w:val="0"/>
          <w:sz w:val="22"/>
          <w:szCs w:val="22"/>
        </w:rPr>
        <w:t>serveis de telefonia mòbil, en funció de la xarxa de telefonia fixa útil per a la telefonia mòbil instal.lada en aquest municipi.</w:t>
      </w:r>
    </w:p>
    <w:p w:rsidR="00707139" w:rsidRPr="006D0F72" w:rsidRDefault="00707139" w:rsidP="00EC5F7B">
      <w:pPr>
        <w:ind w:left="360"/>
        <w:jc w:val="both"/>
        <w:rPr>
          <w:rFonts w:ascii="Verdana" w:hAnsi="Verdana"/>
          <w:noProof/>
          <w:snapToGrid w:val="0"/>
          <w:sz w:val="22"/>
          <w:szCs w:val="22"/>
        </w:rPr>
      </w:pPr>
    </w:p>
    <w:p w:rsidR="00707139" w:rsidRPr="006D0F72" w:rsidRDefault="00707139" w:rsidP="00EC5F7B">
      <w:pPr>
        <w:ind w:left="360"/>
        <w:jc w:val="both"/>
        <w:rPr>
          <w:rFonts w:ascii="Verdana" w:hAnsi="Verdana"/>
          <w:noProof/>
          <w:snapToGrid w:val="0"/>
          <w:sz w:val="22"/>
          <w:szCs w:val="22"/>
        </w:rPr>
      </w:pPr>
      <w:r w:rsidRPr="006D0F72">
        <w:rPr>
          <w:rFonts w:ascii="Verdana" w:hAnsi="Verdana"/>
          <w:noProof/>
          <w:snapToGrid w:val="0"/>
          <w:sz w:val="22"/>
          <w:szCs w:val="22"/>
        </w:rPr>
        <w:t xml:space="preserve">La quota pels serveis de telefonia mobil respondra a la seguent fórmula de calcul: </w:t>
      </w:r>
    </w:p>
    <w:p w:rsidR="00707139" w:rsidRPr="006D0F72" w:rsidRDefault="00707139" w:rsidP="00EC5F7B">
      <w:pPr>
        <w:ind w:left="360"/>
        <w:jc w:val="both"/>
        <w:rPr>
          <w:rFonts w:ascii="Verdana" w:hAnsi="Verdana"/>
          <w:noProof/>
          <w:snapToGrid w:val="0"/>
          <w:sz w:val="22"/>
          <w:szCs w:val="22"/>
        </w:rPr>
      </w:pPr>
    </w:p>
    <w:p w:rsidR="00707139" w:rsidRPr="006D0F72" w:rsidRDefault="00707139" w:rsidP="00EC5F7B">
      <w:pPr>
        <w:ind w:left="360"/>
        <w:jc w:val="both"/>
        <w:rPr>
          <w:rFonts w:ascii="Verdana" w:hAnsi="Verdana"/>
          <w:noProof/>
          <w:snapToGrid w:val="0"/>
          <w:sz w:val="22"/>
          <w:szCs w:val="22"/>
        </w:rPr>
      </w:pPr>
      <w:r w:rsidRPr="006D0F72">
        <w:rPr>
          <w:rFonts w:ascii="Verdana" w:hAnsi="Verdana"/>
          <w:noProof/>
          <w:snapToGrid w:val="0"/>
          <w:sz w:val="22"/>
          <w:szCs w:val="22"/>
        </w:rPr>
        <w:t>Quota total = V</w:t>
      </w:r>
      <w:proofErr w:type="spellStart"/>
      <w:r w:rsidRPr="006D0F72">
        <w:rPr>
          <w:rFonts w:ascii="Verdana" w:hAnsi="Verdana" w:cs="Arial"/>
          <w:iCs/>
          <w:sz w:val="22"/>
          <w:szCs w:val="22"/>
        </w:rPr>
        <w:t>alor</w:t>
      </w:r>
      <w:proofErr w:type="spellEnd"/>
      <w:r w:rsidRPr="006D0F72">
        <w:rPr>
          <w:rFonts w:ascii="Verdana" w:hAnsi="Verdana" w:cs="Arial"/>
          <w:iCs/>
          <w:sz w:val="22"/>
          <w:szCs w:val="22"/>
        </w:rPr>
        <w:t xml:space="preserve"> de mercat de l’aprofitament mitjà </w:t>
      </w:r>
      <w:r w:rsidRPr="006D0F72">
        <w:rPr>
          <w:rFonts w:ascii="Verdana" w:hAnsi="Verdana"/>
          <w:noProof/>
          <w:snapToGrid w:val="0"/>
          <w:sz w:val="22"/>
          <w:szCs w:val="22"/>
        </w:rPr>
        <w:t xml:space="preserve">del sòl, subsol i vol x coeficient corrector  x Factor de la intensitat d’utilització del sòl, subsol i vol en funció de la densitat ponderada de la població de cadascun dels districtes censals.  </w:t>
      </w:r>
    </w:p>
    <w:p w:rsidR="00707139" w:rsidRPr="006D0F72" w:rsidRDefault="00707139" w:rsidP="00EC5F7B">
      <w:pPr>
        <w:ind w:left="360"/>
        <w:jc w:val="both"/>
        <w:rPr>
          <w:rFonts w:ascii="Verdana" w:hAnsi="Verdana"/>
          <w:noProof/>
          <w:snapToGrid w:val="0"/>
          <w:sz w:val="22"/>
          <w:szCs w:val="22"/>
          <w:highlight w:val="yellow"/>
        </w:rPr>
      </w:pPr>
    </w:p>
    <w:p w:rsidR="00707139" w:rsidRPr="006D0F72" w:rsidRDefault="00707139" w:rsidP="00EC5F7B">
      <w:pPr>
        <w:ind w:left="360"/>
        <w:jc w:val="both"/>
        <w:rPr>
          <w:rFonts w:ascii="Verdana" w:hAnsi="Verdana"/>
          <w:iCs/>
          <w:noProof/>
          <w:sz w:val="22"/>
          <w:szCs w:val="22"/>
        </w:rPr>
      </w:pPr>
      <w:r w:rsidRPr="006D0F72">
        <w:rPr>
          <w:rFonts w:ascii="Verdana" w:hAnsi="Verdana"/>
          <w:iCs/>
          <w:noProof/>
          <w:sz w:val="22"/>
          <w:szCs w:val="22"/>
        </w:rPr>
        <w:t>Pel càlcul de la superficie ocupada s’estarà als informes dels serveis tecnics municipals, en el benestés que els metres lineals d’ocupacio es multiplicaran per una amplada de 0,125 metres.</w:t>
      </w:r>
    </w:p>
    <w:p w:rsidR="00707139" w:rsidRPr="006D0F72" w:rsidRDefault="00707139" w:rsidP="00EC5F7B">
      <w:pPr>
        <w:ind w:left="360"/>
        <w:jc w:val="both"/>
        <w:rPr>
          <w:rFonts w:ascii="Verdana" w:hAnsi="Verdana"/>
          <w:snapToGrid w:val="0"/>
          <w:sz w:val="22"/>
          <w:szCs w:val="22"/>
        </w:rPr>
      </w:pPr>
    </w:p>
    <w:p w:rsidR="00707139" w:rsidRPr="006D0F72" w:rsidRDefault="00707139" w:rsidP="00EC5F7B">
      <w:pPr>
        <w:ind w:left="360"/>
        <w:jc w:val="both"/>
        <w:rPr>
          <w:rFonts w:ascii="Verdana" w:hAnsi="Verdana"/>
          <w:noProof/>
          <w:snapToGrid w:val="0"/>
          <w:sz w:val="22"/>
          <w:szCs w:val="22"/>
        </w:rPr>
      </w:pPr>
      <w:r w:rsidRPr="006D0F72">
        <w:rPr>
          <w:rFonts w:ascii="Verdana" w:hAnsi="Verdana"/>
          <w:snapToGrid w:val="0"/>
          <w:sz w:val="22"/>
          <w:szCs w:val="22"/>
        </w:rPr>
        <w:t xml:space="preserve">A la quantitat global resultant s’aplicarà </w:t>
      </w:r>
      <w:r w:rsidRPr="006D0F72">
        <w:rPr>
          <w:rFonts w:ascii="Verdana" w:hAnsi="Verdana"/>
          <w:noProof/>
          <w:snapToGrid w:val="0"/>
          <w:sz w:val="22"/>
          <w:szCs w:val="22"/>
        </w:rPr>
        <w:t xml:space="preserve">la quota de mercat de cada companyia en funció del nombre d’abonats </w:t>
      </w:r>
      <w:r w:rsidR="00EC5F7B">
        <w:rPr>
          <w:rFonts w:ascii="Verdana" w:hAnsi="Verdana"/>
          <w:noProof/>
          <w:snapToGrid w:val="0"/>
          <w:sz w:val="22"/>
          <w:szCs w:val="22"/>
        </w:rPr>
        <w:t>de cada operador en el municipi</w:t>
      </w:r>
      <w:r w:rsidRPr="006D0F72">
        <w:rPr>
          <w:rFonts w:ascii="Verdana" w:hAnsi="Verdana"/>
          <w:noProof/>
          <w:snapToGrid w:val="0"/>
          <w:sz w:val="22"/>
          <w:szCs w:val="22"/>
        </w:rPr>
        <w:t xml:space="preserve">. </w:t>
      </w:r>
    </w:p>
    <w:p w:rsidR="00707139" w:rsidRPr="006D0F72" w:rsidRDefault="00707139" w:rsidP="001458CB">
      <w:pPr>
        <w:jc w:val="both"/>
        <w:rPr>
          <w:rFonts w:ascii="Verdana" w:hAnsi="Verdana" w:cs="Arial"/>
          <w:iCs/>
          <w:sz w:val="22"/>
          <w:szCs w:val="22"/>
        </w:rPr>
      </w:pP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Article 6è. EXEMPCIONS I BONIFICACIONS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 xml:space="preserve">No es concediran més exempcions o bonificacions que les expressament previstes en les lleis o les derivades de l'aplicació dels Tractats Internacionals. 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Article 7è. NORMES DE GESTIÓ</w:t>
      </w:r>
    </w:p>
    <w:p w:rsidR="00A30554" w:rsidRPr="006D0F72" w:rsidRDefault="00A30554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A30554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1. Els obligats tributaris hauran de presentar, abans del 31 de gener de cada any, declaració comprensiva de les dades que a continuació s'especifiquen, referides totes elles a data de meritació, a efectes que per l'Administració Municipal es practiquin les liquidacions a què es refereix l'apartat 2 d'aquest article:</w:t>
      </w:r>
    </w:p>
    <w:p w:rsidR="008421F1" w:rsidRPr="006D0F72" w:rsidRDefault="008421F1" w:rsidP="0023392A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lastRenderedPageBreak/>
        <w:t xml:space="preserve">Nombre de línies de telefonia mòbil, prepagament i </w:t>
      </w:r>
      <w:proofErr w:type="spellStart"/>
      <w:r w:rsidRPr="006D0F72">
        <w:rPr>
          <w:rFonts w:ascii="Verdana" w:hAnsi="Verdana" w:cs="sans-serif"/>
          <w:sz w:val="22"/>
          <w:szCs w:val="22"/>
        </w:rPr>
        <w:t>postpagament</w:t>
      </w:r>
      <w:proofErr w:type="spellEnd"/>
      <w:r w:rsidRPr="006D0F72">
        <w:rPr>
          <w:rFonts w:ascii="Verdana" w:hAnsi="Verdana" w:cs="sans-serif"/>
          <w:sz w:val="22"/>
          <w:szCs w:val="22"/>
        </w:rPr>
        <w:t>, actives en el municipi corresponents a abonats amb domicili en el terme municipal.</w:t>
      </w:r>
      <w:r w:rsidRPr="006D0F72">
        <w:rPr>
          <w:rFonts w:ascii="Verdana" w:hAnsi="Verdana" w:cs="sans-serif"/>
          <w:sz w:val="22"/>
          <w:szCs w:val="22"/>
        </w:rPr>
        <w:br/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2. L'Administració municipal practicarà liquidacions trimestrals en els mesos de març, juny, setembre i desembre, per l'import del 25 per cent de la quota que correspondria a la liquidació anual.</w:t>
      </w:r>
    </w:p>
    <w:p w:rsidR="00A30554" w:rsidRPr="006D0F72" w:rsidRDefault="00A30554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3. Tals liquidacions tindran el caràcter de provisionals fins que, realitzades les comprovacions oportunes, es practiqui liquidació definitiva o transcorri el termini de prescripció de quatre anys comptats des de l'endemà a aquell en què finalitzi el termini de presentació a què es refereix l'apartat 1 del present article.</w:t>
      </w: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</w:p>
    <w:p w:rsidR="008421F1" w:rsidRPr="006D0F72" w:rsidRDefault="008421F1" w:rsidP="008421F1">
      <w:pPr>
        <w:jc w:val="both"/>
        <w:rPr>
          <w:rFonts w:ascii="Verdana" w:hAnsi="Verdana" w:cs="sans-serif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>Article 8è. INFRACCIONS I SANCIONS</w:t>
      </w:r>
    </w:p>
    <w:p w:rsidR="008421F1" w:rsidRPr="006D0F72" w:rsidRDefault="008421F1" w:rsidP="008421F1">
      <w:pPr>
        <w:jc w:val="both"/>
        <w:rPr>
          <w:rFonts w:ascii="Verdana" w:hAnsi="Verdana"/>
          <w:sz w:val="22"/>
          <w:szCs w:val="22"/>
        </w:rPr>
      </w:pPr>
      <w:r w:rsidRPr="006D0F72">
        <w:rPr>
          <w:rFonts w:ascii="Verdana" w:hAnsi="Verdana" w:cs="sans-serif"/>
          <w:sz w:val="22"/>
          <w:szCs w:val="22"/>
        </w:rPr>
        <w:t xml:space="preserve">En tot el relatiu a infraccions tributàries i les seves diferents qualificacions, així com les sancions que a les mateixes corresponguin, s'aplicarà el disposat en la Llei General Tributària i en l'Ordenança Fiscal General. </w:t>
      </w:r>
    </w:p>
    <w:p w:rsidR="008421F1" w:rsidRDefault="008421F1" w:rsidP="008421F1">
      <w:pPr>
        <w:jc w:val="both"/>
        <w:rPr>
          <w:rFonts w:ascii="Verdana" w:hAnsi="Verdana"/>
          <w:sz w:val="22"/>
          <w:szCs w:val="22"/>
        </w:rPr>
      </w:pPr>
    </w:p>
    <w:p w:rsidR="00EC5F7B" w:rsidRDefault="00EC5F7B" w:rsidP="00EC5F7B">
      <w:pPr>
        <w:jc w:val="both"/>
        <w:rPr>
          <w:rFonts w:ascii="Verdana" w:hAnsi="Verdana" w:cs="sans-serif"/>
          <w:sz w:val="22"/>
          <w:szCs w:val="22"/>
        </w:rPr>
      </w:pPr>
      <w:r>
        <w:rPr>
          <w:rFonts w:ascii="Verdana" w:hAnsi="Verdana" w:cs="sans-serif"/>
          <w:sz w:val="22"/>
          <w:szCs w:val="22"/>
        </w:rPr>
        <w:t>Article 9</w:t>
      </w:r>
      <w:r w:rsidRPr="006D0F72">
        <w:rPr>
          <w:rFonts w:ascii="Verdana" w:hAnsi="Verdana" w:cs="sans-serif"/>
          <w:sz w:val="22"/>
          <w:szCs w:val="22"/>
        </w:rPr>
        <w:t xml:space="preserve">è. </w:t>
      </w:r>
      <w:r>
        <w:rPr>
          <w:rFonts w:ascii="Verdana" w:hAnsi="Verdana" w:cs="sans-serif"/>
          <w:sz w:val="22"/>
          <w:szCs w:val="22"/>
        </w:rPr>
        <w:t>CONVENIS DE COL·LABORACIÓ</w:t>
      </w:r>
    </w:p>
    <w:p w:rsidR="00EC5F7B" w:rsidRPr="006D0F72" w:rsidRDefault="00EC5F7B" w:rsidP="00EC5F7B">
      <w:pPr>
        <w:jc w:val="both"/>
        <w:rPr>
          <w:rFonts w:ascii="Verdana" w:hAnsi="Verdana" w:cs="sans-serif"/>
          <w:sz w:val="22"/>
          <w:szCs w:val="22"/>
        </w:rPr>
      </w:pPr>
      <w:r>
        <w:rPr>
          <w:rFonts w:ascii="Verdana" w:hAnsi="Verdana" w:cs="sans-serif"/>
          <w:sz w:val="22"/>
          <w:szCs w:val="22"/>
        </w:rPr>
        <w:t>L’Administració tributària municipal podrà subscriure convenis de col·laboració amb els subjectes passius de la taxa amb la finalitat de simplificar el compliment de les obligacions formals i materials derivades d’aquesta taxa, o les normes de gestió, liquidació i recaptació d’aquesta ordenança, de conformitat amb la legislació vigent.</w:t>
      </w:r>
    </w:p>
    <w:p w:rsidR="00EC5F7B" w:rsidRPr="006D0F72" w:rsidRDefault="00EC5F7B" w:rsidP="008421F1">
      <w:pPr>
        <w:jc w:val="both"/>
        <w:rPr>
          <w:rFonts w:ascii="Verdana" w:hAnsi="Verdana"/>
          <w:sz w:val="22"/>
          <w:szCs w:val="22"/>
        </w:rPr>
      </w:pPr>
    </w:p>
    <w:p w:rsidR="00722927" w:rsidRPr="006D0F72" w:rsidRDefault="00722927" w:rsidP="00722927">
      <w:pPr>
        <w:pStyle w:val="Ttulo1"/>
        <w:autoSpaceDE w:val="0"/>
        <w:autoSpaceDN w:val="0"/>
        <w:adjustRightInd w:val="0"/>
        <w:ind w:firstLine="0"/>
        <w:rPr>
          <w:rFonts w:ascii="Verdana" w:hAnsi="Verdana" w:cs="Arial"/>
          <w:b/>
          <w:sz w:val="22"/>
          <w:szCs w:val="22"/>
        </w:rPr>
      </w:pPr>
      <w:r w:rsidRPr="006D0F72">
        <w:rPr>
          <w:rFonts w:ascii="Verdana" w:hAnsi="Verdana" w:cs="Arial"/>
          <w:b/>
          <w:sz w:val="22"/>
          <w:szCs w:val="22"/>
        </w:rPr>
        <w:t>Disposició final</w:t>
      </w:r>
    </w:p>
    <w:p w:rsidR="00722927" w:rsidRPr="006D0F72" w:rsidRDefault="00722927" w:rsidP="00722927">
      <w:pPr>
        <w:autoSpaceDE w:val="0"/>
        <w:autoSpaceDN w:val="0"/>
        <w:adjustRightInd w:val="0"/>
        <w:jc w:val="both"/>
        <w:rPr>
          <w:rFonts w:ascii="Verdana" w:hAnsi="Verdana" w:cs="Arial"/>
          <w:b/>
          <w:bCs/>
          <w:sz w:val="22"/>
          <w:szCs w:val="22"/>
        </w:rPr>
      </w:pPr>
    </w:p>
    <w:p w:rsidR="00C77FF4" w:rsidRPr="006D0F72" w:rsidRDefault="00722927" w:rsidP="00722927">
      <w:pPr>
        <w:pStyle w:val="Textoindependiente"/>
        <w:rPr>
          <w:rFonts w:ascii="Verdana" w:hAnsi="Verdana"/>
          <w:sz w:val="22"/>
          <w:szCs w:val="22"/>
        </w:rPr>
      </w:pPr>
      <w:r w:rsidRPr="006D0F72">
        <w:rPr>
          <w:rFonts w:ascii="Verdana" w:hAnsi="Verdana" w:cs="Arial"/>
          <w:sz w:val="22"/>
          <w:szCs w:val="22"/>
        </w:rPr>
        <w:t>La present Ordenança Fiscal entrarà en vigor, prèvia publicació en el Butlletí Oficial de la Província del seu text, el dia 1 de gener del 2017 i continuarà vigent fins a la seva modificació o derogació.</w:t>
      </w:r>
    </w:p>
    <w:sectPr w:rsidR="00C77FF4" w:rsidRPr="006D0F72" w:rsidSect="00556ADE">
      <w:headerReference w:type="default" r:id="rId8"/>
      <w:pgSz w:w="11906" w:h="16838"/>
      <w:pgMar w:top="1417" w:right="1701" w:bottom="1417" w:left="1701" w:header="708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516" w:rsidRDefault="003B6516" w:rsidP="008421F1">
      <w:r>
        <w:separator/>
      </w:r>
    </w:p>
  </w:endnote>
  <w:endnote w:type="continuationSeparator" w:id="0">
    <w:p w:rsidR="003B6516" w:rsidRDefault="003B6516" w:rsidP="0084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ans-serif">
    <w:altName w:val="MS Mincho"/>
    <w:charset w:val="8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516" w:rsidRDefault="003B6516" w:rsidP="008421F1">
      <w:r>
        <w:separator/>
      </w:r>
    </w:p>
  </w:footnote>
  <w:footnote w:type="continuationSeparator" w:id="0">
    <w:p w:rsidR="003B6516" w:rsidRDefault="003B6516" w:rsidP="008421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322"/>
      <w:gridCol w:w="4322"/>
    </w:tblGrid>
    <w:tr w:rsidR="003B6516">
      <w:tc>
        <w:tcPr>
          <w:tcW w:w="4322" w:type="dxa"/>
          <w:shd w:val="clear" w:color="auto" w:fill="auto"/>
        </w:tcPr>
        <w:p w:rsidR="003B6516" w:rsidRDefault="003B6516">
          <w:pPr>
            <w:pStyle w:val="Encabezado"/>
          </w:pPr>
        </w:p>
      </w:tc>
      <w:tc>
        <w:tcPr>
          <w:tcW w:w="4322" w:type="dxa"/>
          <w:shd w:val="clear" w:color="auto" w:fill="auto"/>
        </w:tcPr>
        <w:p w:rsidR="003B6516" w:rsidRDefault="003B6516">
          <w:pPr>
            <w:pStyle w:val="Encabezado"/>
            <w:jc w:val="right"/>
            <w:rPr>
              <w:rFonts w:ascii="Verdana" w:hAnsi="Verdana" w:cs="Verdana"/>
            </w:rPr>
          </w:pPr>
        </w:p>
      </w:tc>
    </w:tr>
    <w:tr w:rsidR="003B6516">
      <w:tc>
        <w:tcPr>
          <w:tcW w:w="8644" w:type="dxa"/>
          <w:gridSpan w:val="2"/>
          <w:shd w:val="clear" w:color="auto" w:fill="auto"/>
        </w:tcPr>
        <w:p w:rsidR="003B6516" w:rsidRDefault="003B6516">
          <w:pPr>
            <w:pStyle w:val="Encabezado"/>
            <w:jc w:val="center"/>
            <w:rPr>
              <w:rFonts w:ascii="Verdana" w:hAnsi="Verdana" w:cs="Verdana"/>
              <w:sz w:val="16"/>
              <w:szCs w:val="16"/>
            </w:rPr>
          </w:pPr>
        </w:p>
      </w:tc>
    </w:tr>
    <w:tr w:rsidR="003B6516">
      <w:trPr>
        <w:trHeight w:val="663"/>
      </w:trPr>
      <w:tc>
        <w:tcPr>
          <w:tcW w:w="8644" w:type="dxa"/>
          <w:gridSpan w:val="2"/>
          <w:shd w:val="clear" w:color="auto" w:fill="auto"/>
        </w:tcPr>
        <w:p w:rsidR="003B6516" w:rsidRDefault="003B6516">
          <w:pPr>
            <w:pStyle w:val="Encabezado"/>
          </w:pPr>
        </w:p>
      </w:tc>
    </w:tr>
  </w:tbl>
  <w:p w:rsidR="003B6516" w:rsidRDefault="003B6516">
    <w:pPr>
      <w:pStyle w:val="Encabezado"/>
    </w:pPr>
  </w:p>
  <w:p w:rsidR="003B6516" w:rsidRDefault="003B65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0A791D"/>
    <w:multiLevelType w:val="hybridMultilevel"/>
    <w:tmpl w:val="CD98DE68"/>
    <w:lvl w:ilvl="0" w:tplc="040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F1"/>
    <w:rsid w:val="00000568"/>
    <w:rsid w:val="00001A3F"/>
    <w:rsid w:val="000614ED"/>
    <w:rsid w:val="0006301F"/>
    <w:rsid w:val="00071B4F"/>
    <w:rsid w:val="00127399"/>
    <w:rsid w:val="001417E9"/>
    <w:rsid w:val="001458CB"/>
    <w:rsid w:val="00165AE8"/>
    <w:rsid w:val="0018787C"/>
    <w:rsid w:val="001C2A07"/>
    <w:rsid w:val="0023392A"/>
    <w:rsid w:val="002544FC"/>
    <w:rsid w:val="003A5A50"/>
    <w:rsid w:val="003B6516"/>
    <w:rsid w:val="00406F30"/>
    <w:rsid w:val="00480DCF"/>
    <w:rsid w:val="004A3939"/>
    <w:rsid w:val="00551885"/>
    <w:rsid w:val="00556ADE"/>
    <w:rsid w:val="00593273"/>
    <w:rsid w:val="005E129B"/>
    <w:rsid w:val="00685F6C"/>
    <w:rsid w:val="006A4E33"/>
    <w:rsid w:val="006D0F72"/>
    <w:rsid w:val="00707139"/>
    <w:rsid w:val="00722927"/>
    <w:rsid w:val="0078779F"/>
    <w:rsid w:val="007A1EC4"/>
    <w:rsid w:val="008421F1"/>
    <w:rsid w:val="00850D6B"/>
    <w:rsid w:val="00875541"/>
    <w:rsid w:val="00921EAA"/>
    <w:rsid w:val="009C6949"/>
    <w:rsid w:val="009F6F26"/>
    <w:rsid w:val="00A06A58"/>
    <w:rsid w:val="00A30554"/>
    <w:rsid w:val="00B11BA0"/>
    <w:rsid w:val="00B40AAC"/>
    <w:rsid w:val="00BF5408"/>
    <w:rsid w:val="00C77FF4"/>
    <w:rsid w:val="00CB3162"/>
    <w:rsid w:val="00D11EDF"/>
    <w:rsid w:val="00DA6586"/>
    <w:rsid w:val="00EC5F7B"/>
    <w:rsid w:val="00EC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F1"/>
    <w:pPr>
      <w:suppressAutoHyphens/>
      <w:spacing w:after="0" w:line="240" w:lineRule="auto"/>
    </w:pPr>
    <w:rPr>
      <w:rFonts w:ascii="Tahoma" w:eastAsia="Times New Roman" w:hAnsi="Tahoma" w:cs="Tahoma"/>
      <w:sz w:val="18"/>
      <w:szCs w:val="18"/>
      <w:lang w:eastAsia="zh-CN"/>
    </w:rPr>
  </w:style>
  <w:style w:type="paragraph" w:styleId="Ttulo1">
    <w:name w:val="heading 1"/>
    <w:basedOn w:val="Normal"/>
    <w:next w:val="Normal"/>
    <w:link w:val="Ttulo1Car"/>
    <w:qFormat/>
    <w:rsid w:val="00722927"/>
    <w:pPr>
      <w:keepNext/>
      <w:suppressAutoHyphens w:val="0"/>
      <w:ind w:right="-1" w:firstLine="284"/>
      <w:jc w:val="both"/>
      <w:outlineLvl w:val="0"/>
    </w:pPr>
    <w:rPr>
      <w:rFonts w:ascii="Arial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421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21F1"/>
    <w:rPr>
      <w:rFonts w:ascii="Tahoma" w:eastAsia="Times New Roman" w:hAnsi="Tahoma" w:cs="Tahoma"/>
      <w:sz w:val="18"/>
      <w:szCs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1F1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1F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7554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722927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22927"/>
    <w:pPr>
      <w:numPr>
        <w:ilvl w:val="12"/>
      </w:numPr>
      <w:suppressAutoHyphens w:val="0"/>
      <w:ind w:right="-1"/>
      <w:jc w:val="both"/>
    </w:pPr>
    <w:rPr>
      <w:rFonts w:ascii="Arial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2927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C5F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1F1"/>
    <w:pPr>
      <w:suppressAutoHyphens/>
      <w:spacing w:after="0" w:line="240" w:lineRule="auto"/>
    </w:pPr>
    <w:rPr>
      <w:rFonts w:ascii="Tahoma" w:eastAsia="Times New Roman" w:hAnsi="Tahoma" w:cs="Tahoma"/>
      <w:sz w:val="18"/>
      <w:szCs w:val="18"/>
      <w:lang w:eastAsia="zh-CN"/>
    </w:rPr>
  </w:style>
  <w:style w:type="paragraph" w:styleId="Ttulo1">
    <w:name w:val="heading 1"/>
    <w:basedOn w:val="Normal"/>
    <w:next w:val="Normal"/>
    <w:link w:val="Ttulo1Car"/>
    <w:qFormat/>
    <w:rsid w:val="00722927"/>
    <w:pPr>
      <w:keepNext/>
      <w:suppressAutoHyphens w:val="0"/>
      <w:ind w:right="-1" w:firstLine="284"/>
      <w:jc w:val="both"/>
      <w:outlineLvl w:val="0"/>
    </w:pPr>
    <w:rPr>
      <w:rFonts w:ascii="Arial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421F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421F1"/>
    <w:rPr>
      <w:rFonts w:ascii="Tahoma" w:eastAsia="Times New Roman" w:hAnsi="Tahoma" w:cs="Tahoma"/>
      <w:sz w:val="18"/>
      <w:szCs w:val="18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421F1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21F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Default">
    <w:name w:val="Default"/>
    <w:rsid w:val="00875541"/>
    <w:pPr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color w:val="000000"/>
      <w:sz w:val="24"/>
      <w:szCs w:val="24"/>
      <w:lang w:val="es-ES"/>
    </w:rPr>
  </w:style>
  <w:style w:type="character" w:customStyle="1" w:styleId="Ttulo1Car">
    <w:name w:val="Título 1 Car"/>
    <w:basedOn w:val="Fuentedeprrafopredeter"/>
    <w:link w:val="Ttulo1"/>
    <w:rsid w:val="00722927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722927"/>
    <w:pPr>
      <w:numPr>
        <w:ilvl w:val="12"/>
      </w:numPr>
      <w:suppressAutoHyphens w:val="0"/>
      <w:ind w:right="-1"/>
      <w:jc w:val="both"/>
    </w:pPr>
    <w:rPr>
      <w:rFonts w:ascii="Arial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22927"/>
    <w:rPr>
      <w:rFonts w:ascii="Arial" w:eastAsia="Times New Roman" w:hAnsi="Arial" w:cs="Times New Roman"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EC5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agairi</dc:creator>
  <cp:lastModifiedBy>agairi</cp:lastModifiedBy>
  <cp:revision>4</cp:revision>
  <cp:lastPrinted>2016-11-04T10:43:00Z</cp:lastPrinted>
  <dcterms:created xsi:type="dcterms:W3CDTF">2016-11-04T09:16:00Z</dcterms:created>
  <dcterms:modified xsi:type="dcterms:W3CDTF">2016-11-04T11:40:00Z</dcterms:modified>
</cp:coreProperties>
</file>